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Fonts w:asciiTheme="majorHAnsi" w:hAnsiTheme="majorHAnsi" w:cstheme="majorHAnsi"/>
          <w:sz w:val="26"/>
          <w:szCs w:val="26"/>
        </w:rPr>
        <w:t>Họ và tên: ……………………..</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Fonts w:asciiTheme="majorHAnsi" w:hAnsiTheme="majorHAnsi" w:cstheme="majorHAnsi"/>
          <w:sz w:val="26"/>
          <w:szCs w:val="26"/>
        </w:rPr>
        <w:t>Chức vụ: Đảng viên – Giáo viên</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Fonts w:asciiTheme="majorHAnsi" w:hAnsiTheme="majorHAnsi" w:cstheme="majorHAnsi"/>
          <w:sz w:val="26"/>
          <w:szCs w:val="26"/>
        </w:rPr>
        <w:t>Chi bộ: Trường Tiểu học ……..</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Fonts w:asciiTheme="majorHAnsi" w:hAnsiTheme="majorHAnsi" w:cstheme="majorHAnsi"/>
          <w:sz w:val="26"/>
          <w:szCs w:val="26"/>
        </w:rPr>
        <w:t>Qua học tập Nghị quyết bản thân đã nhận thức được những vấn đề cơ bản của Nghị quyết như sau:</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Style w:val="Strong"/>
          <w:rFonts w:asciiTheme="majorHAnsi" w:hAnsiTheme="majorHAnsi" w:cstheme="majorHAnsi"/>
          <w:sz w:val="26"/>
          <w:szCs w:val="26"/>
          <w:bdr w:val="none" w:sz="0" w:space="0" w:color="auto" w:frame="1"/>
        </w:rPr>
        <w:t>I. Nhận thức, tiếp thu các chuyên đề được nêu trong Nghị quyết</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Style w:val="Strong"/>
          <w:rFonts w:asciiTheme="majorHAnsi" w:hAnsiTheme="majorHAnsi" w:cstheme="majorHAnsi"/>
          <w:sz w:val="26"/>
          <w:szCs w:val="26"/>
          <w:bdr w:val="none" w:sz="0" w:space="0" w:color="auto" w:frame="1"/>
        </w:rPr>
        <w:t>1. Nội dung cơ bản của Nghị quyết hội nghị:</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Fonts w:asciiTheme="majorHAnsi" w:hAnsiTheme="majorHAnsi" w:cstheme="majorHAnsi"/>
          <w:sz w:val="26"/>
          <w:szCs w:val="26"/>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Fonts w:asciiTheme="majorHAnsi" w:hAnsiTheme="majorHAnsi" w:cstheme="majorHAnsi"/>
          <w:sz w:val="26"/>
          <w:szCs w:val="26"/>
        </w:rPr>
        <w:t>Nghị quyết TW6 khóa XII của Đảng gồm các Nghị quyết:</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Fonts w:asciiTheme="majorHAnsi" w:hAnsiTheme="majorHAnsi" w:cstheme="majorHAnsi"/>
          <w:sz w:val="26"/>
          <w:szCs w:val="26"/>
        </w:rPr>
        <w:t>- Nghị quyết 18-NQ/TW: Đổi mới, sắp xếp tổ chức bộ máy của hệ thống chính trị</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Fonts w:asciiTheme="majorHAnsi" w:hAnsiTheme="majorHAnsi" w:cstheme="majorHAnsi"/>
          <w:sz w:val="26"/>
          <w:szCs w:val="26"/>
        </w:rPr>
        <w:t>- Nghị quyết 19-NQ/TW: Sắp xếp, tổ chức lại các đơn vị sự nghiệp công lập</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Fonts w:asciiTheme="majorHAnsi" w:hAnsiTheme="majorHAnsi" w:cstheme="majorHAnsi"/>
          <w:sz w:val="26"/>
          <w:szCs w:val="26"/>
        </w:rPr>
        <w:t>- Nghị quyết 20-NQ/TW: Công tác bảo vệ, chăm sóc và nâng cao sức khỏe nhân dân trong tình hình mới</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Fonts w:asciiTheme="majorHAnsi" w:hAnsiTheme="majorHAnsi" w:cstheme="majorHAnsi"/>
          <w:sz w:val="26"/>
          <w:szCs w:val="26"/>
        </w:rPr>
        <w:t>- Nghị quyết 21-NQ/TW: Công tác dân số trong tình hình mới</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Fonts w:asciiTheme="majorHAnsi" w:hAnsiTheme="majorHAnsi" w:cstheme="majorHAnsi"/>
          <w:sz w:val="26"/>
          <w:szCs w:val="26"/>
        </w:rPr>
        <w:t>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Fonts w:asciiTheme="majorHAnsi" w:hAnsiTheme="majorHAnsi" w:cstheme="majorHAnsi"/>
          <w:sz w:val="26"/>
          <w:szCs w:val="26"/>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Fonts w:asciiTheme="majorHAnsi" w:hAnsiTheme="majorHAnsi" w:cstheme="majorHAnsi"/>
          <w:sz w:val="26"/>
          <w:szCs w:val="26"/>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Style w:val="Strong"/>
          <w:rFonts w:asciiTheme="majorHAnsi" w:hAnsiTheme="majorHAnsi" w:cstheme="majorHAnsi"/>
          <w:sz w:val="26"/>
          <w:szCs w:val="26"/>
          <w:bdr w:val="none" w:sz="0" w:space="0" w:color="auto" w:frame="1"/>
        </w:rPr>
        <w:t>2. Những nhận thức của cá nhân về thực trạng, những điểm mới, thời cơ, thách thức, mục tiêu, giải pháp trong 4 nội dung trên như sau:</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Fonts w:asciiTheme="majorHAnsi" w:hAnsiTheme="majorHAnsi" w:cstheme="majorHAnsi"/>
          <w:sz w:val="26"/>
          <w:szCs w:val="26"/>
        </w:rPr>
        <w:t xml:space="preserve">-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w:t>
      </w:r>
      <w:r w:rsidRPr="00D93FAE">
        <w:rPr>
          <w:rFonts w:asciiTheme="majorHAnsi" w:hAnsiTheme="majorHAnsi" w:cstheme="majorHAnsi"/>
          <w:sz w:val="26"/>
          <w:szCs w:val="26"/>
        </w:rPr>
        <w:lastRenderedPageBreak/>
        <w:t>trị đồng bộ với đổi mới kinh tế; về quan hệ giữa nhà nước, thị trường và xã hội; liên quan đến quyền lợi, tâm tư, tình cảm của cán bộ, công chức, viên chức và người lao động...</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Fonts w:asciiTheme="majorHAnsi" w:hAnsiTheme="majorHAnsi" w:cstheme="majorHAnsi"/>
          <w:sz w:val="26"/>
          <w:szCs w:val="26"/>
        </w:rPr>
        <w:t>-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Fonts w:asciiTheme="majorHAnsi" w:hAnsiTheme="majorHAnsi" w:cstheme="majorHAnsi"/>
          <w:sz w:val="26"/>
          <w:szCs w:val="26"/>
        </w:rPr>
        <w:t>- 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Fonts w:asciiTheme="majorHAnsi" w:hAnsiTheme="majorHAnsi" w:cstheme="majorHAnsi"/>
          <w:sz w:val="26"/>
          <w:szCs w:val="26"/>
        </w:rPr>
        <w:t>- Việc phân công, phân cấp, phân quyền giữa các ngành, các cấp và trong từng cơ quan, tổ chức chưa hợp lý, mạnh mẽ và đồng bộ; còn tình trạng bao biện, làm thay hoặc bỏ sót nhiệm vụ. Chức năng, nhiệm vụ, quyền hạn, trách nhiệm, mối quan hệ công tác của cấp uỷ cấp tỉnh, cấp uỷ cấp huyện chưa cụ thể hoá đầy đủ; thiếu quy định khung quy chế làm việc của cấp uỷ các cấp.</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Fonts w:asciiTheme="majorHAnsi" w:hAnsiTheme="majorHAnsi" w:cstheme="majorHAnsi"/>
          <w:sz w:val="26"/>
          <w:szCs w:val="26"/>
        </w:rPr>
        <w:t>- Năng lực quản lý, điều hành và hiệu lực, hiệu quả hoạt động của một số cơ quan nhà nước cả ở Trung ương và địa phương còn hạn chế. Sự phối hợp giữa các cấp, các ngành, các địa phương có lúc, có nơi thiếu chặt chẽ.</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Style w:val="Strong"/>
          <w:rFonts w:asciiTheme="majorHAnsi" w:hAnsiTheme="majorHAnsi" w:cstheme="majorHAnsi"/>
          <w:sz w:val="26"/>
          <w:szCs w:val="26"/>
          <w:bdr w:val="none" w:sz="0" w:space="0" w:color="auto" w:frame="1"/>
        </w:rPr>
        <w:t>II. Liên hệ thực tiển tại đơn vị và trách nhiệm cá nhân</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Style w:val="Strong"/>
          <w:rFonts w:asciiTheme="majorHAnsi" w:hAnsiTheme="majorHAnsi" w:cstheme="majorHAnsi"/>
          <w:sz w:val="26"/>
          <w:szCs w:val="26"/>
          <w:bdr w:val="none" w:sz="0" w:space="0" w:color="auto" w:frame="1"/>
        </w:rPr>
        <w:t>1. Với đơn vị công tác:</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Fonts w:asciiTheme="majorHAnsi" w:hAnsiTheme="majorHAnsi" w:cstheme="majorHAnsi"/>
          <w:sz w:val="26"/>
          <w:szCs w:val="26"/>
        </w:rPr>
        <w:t>Bản thân cần tuyên truyền sâu rộng trong quần chúng nhân dân những vấn đề cấp thiết mà Nghị quyết đã nêu. Cần xác định rõ hơn trách nhiệm của mình đối với vận mệnh của Đảng, của dân tộc ta trong quá trình đổi mới, sắp xếp tổ chức bộ máy của hệ thống chính trị tinh gọn, hoạt động hiệu lực, hiệu quả, giữ vững quan điểm, lập trường tư tưởng vững vàng, kiên định mục tiêu chủ nghĩa Mác-Lênin và tư tưởng Hồ Chí Minh. Học tập và nghiên cứu các chuyên đề về tấm gương đạo đức Hồ Chí Minh.</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Style w:val="Strong"/>
          <w:rFonts w:asciiTheme="majorHAnsi" w:hAnsiTheme="majorHAnsi" w:cstheme="majorHAnsi"/>
          <w:sz w:val="26"/>
          <w:szCs w:val="26"/>
          <w:bdr w:val="none" w:sz="0" w:space="0" w:color="auto" w:frame="1"/>
        </w:rPr>
        <w:t>2. Trách nhiệm cá nhân:</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Fonts w:asciiTheme="majorHAnsi" w:hAnsiTheme="majorHAnsi" w:cstheme="majorHAnsi"/>
          <w:sz w:val="26"/>
          <w:szCs w:val="26"/>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Fonts w:asciiTheme="majorHAnsi" w:hAnsiTheme="majorHAnsi" w:cstheme="majorHAnsi"/>
          <w:sz w:val="26"/>
          <w:szCs w:val="26"/>
        </w:rPr>
        <w:t>- Cần xác định được trách nhiệm và nhiệm vụ của mình, luôn phấn đấu hoàn thành tốt nhiệm vụ được giao;</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Fonts w:asciiTheme="majorHAnsi" w:hAnsiTheme="majorHAnsi" w:cstheme="majorHAnsi"/>
          <w:sz w:val="26"/>
          <w:szCs w:val="26"/>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Fonts w:asciiTheme="majorHAnsi" w:hAnsiTheme="majorHAnsi" w:cstheme="majorHAnsi"/>
          <w:sz w:val="26"/>
          <w:szCs w:val="26"/>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Fonts w:asciiTheme="majorHAnsi" w:hAnsiTheme="majorHAnsi" w:cstheme="majorHAnsi"/>
          <w:sz w:val="26"/>
          <w:szCs w:val="26"/>
        </w:rPr>
        <w:lastRenderedPageBreak/>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Style w:val="Strong"/>
          <w:rFonts w:asciiTheme="majorHAnsi" w:hAnsiTheme="majorHAnsi" w:cstheme="majorHAnsi"/>
          <w:sz w:val="26"/>
          <w:szCs w:val="26"/>
          <w:bdr w:val="none" w:sz="0" w:space="0" w:color="auto" w:frame="1"/>
        </w:rPr>
        <w:t>III. Đề xuất, kiến nghị:</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Fonts w:asciiTheme="majorHAnsi" w:hAnsiTheme="majorHAnsi" w:cstheme="majorHAnsi"/>
          <w:sz w:val="26"/>
          <w:szCs w:val="26"/>
        </w:rPr>
        <w:t>Đổi mới và nâng cao chất lượng sinh hoạt cấp ủy, chi bộ; tăng cường giáo dục chính trị tư tưởng, phẩm chất đạo đức, lối sống cách mạng cho cán bộ, đảng viên; kiên quyết đấu tranh với những biểu hiện suy thoái về tư tưởng chính trị, đạo đức, lối sống.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D93FAE">
        <w:rPr>
          <w:rStyle w:val="Strong"/>
          <w:rFonts w:asciiTheme="majorHAnsi" w:hAnsiTheme="majorHAnsi" w:cstheme="majorHAnsi"/>
          <w:sz w:val="26"/>
          <w:szCs w:val="26"/>
          <w:bdr w:val="none" w:sz="0" w:space="0" w:color="auto" w:frame="1"/>
        </w:rPr>
        <w:t>.</w:t>
      </w:r>
    </w:p>
    <w:p w:rsidR="00D93FAE" w:rsidRPr="00D93FAE" w:rsidRDefault="00D93FAE" w:rsidP="00D93FAE">
      <w:pPr>
        <w:pStyle w:val="NormalWeb"/>
        <w:shd w:val="clear" w:color="auto" w:fill="FFFFFF"/>
        <w:spacing w:before="0" w:beforeAutospacing="0" w:after="0" w:afterAutospacing="0"/>
        <w:jc w:val="both"/>
        <w:rPr>
          <w:rFonts w:asciiTheme="majorHAnsi" w:hAnsiTheme="majorHAnsi" w:cstheme="majorHAnsi"/>
          <w:sz w:val="26"/>
          <w:szCs w:val="26"/>
        </w:rPr>
      </w:pPr>
      <w:r w:rsidRPr="00D93FAE">
        <w:rPr>
          <w:rFonts w:asciiTheme="majorHAnsi" w:hAnsiTheme="majorHAnsi" w:cstheme="majorHAnsi"/>
          <w:sz w:val="26"/>
          <w:szCs w:val="26"/>
        </w:rPr>
        <w:t>Trên đây là bài viết thu hoạch của cá nhân về tiếp thu Nghị quyết Hội nghị Trung ương 6 – khóa XII của đảng.</w:t>
      </w:r>
    </w:p>
    <w:p w:rsidR="00D93FAE" w:rsidRDefault="00D93FAE">
      <w:pPr>
        <w:rPr>
          <w:rFonts w:asciiTheme="majorHAnsi" w:hAnsiTheme="majorHAnsi" w:cstheme="majorHAnsi"/>
          <w:sz w:val="26"/>
          <w:szCs w:val="26"/>
        </w:rPr>
      </w:pPr>
      <w:r>
        <w:rPr>
          <w:rFonts w:asciiTheme="majorHAnsi" w:hAnsiTheme="majorHAnsi" w:cstheme="majorHAnsi"/>
          <w:sz w:val="26"/>
          <w:szCs w:val="26"/>
        </w:rPr>
        <w:br w:type="page"/>
      </w:r>
    </w:p>
    <w:p w:rsidR="00D93FAE" w:rsidRPr="00D93FAE" w:rsidRDefault="00D93FAE" w:rsidP="00D93FAE">
      <w:pPr>
        <w:shd w:val="clear" w:color="auto" w:fill="FFFFFF"/>
        <w:spacing w:after="0" w:line="240" w:lineRule="auto"/>
        <w:jc w:val="center"/>
        <w:rPr>
          <w:rFonts w:ascii="Arial" w:eastAsia="Times New Roman" w:hAnsi="Arial" w:cs="Arial"/>
          <w:sz w:val="23"/>
          <w:szCs w:val="23"/>
          <w:lang w:eastAsia="vi-VN"/>
        </w:rPr>
      </w:pPr>
      <w:r w:rsidRPr="00D93FAE">
        <w:rPr>
          <w:rFonts w:ascii="inherit" w:eastAsia="Times New Roman" w:hAnsi="inherit" w:cs="Arial"/>
          <w:b/>
          <w:bCs/>
          <w:sz w:val="23"/>
          <w:szCs w:val="23"/>
          <w:bdr w:val="none" w:sz="0" w:space="0" w:color="auto" w:frame="1"/>
          <w:lang w:eastAsia="vi-VN"/>
        </w:rPr>
        <w:lastRenderedPageBreak/>
        <w:t>BÀI THU HOẠCH </w:t>
      </w:r>
      <w:r w:rsidRPr="00D93FAE">
        <w:rPr>
          <w:rFonts w:ascii="inherit" w:eastAsia="Times New Roman" w:hAnsi="inherit" w:cs="Arial"/>
          <w:b/>
          <w:bCs/>
          <w:sz w:val="23"/>
          <w:szCs w:val="23"/>
          <w:bdr w:val="none" w:sz="0" w:space="0" w:color="auto" w:frame="1"/>
          <w:lang w:eastAsia="vi-VN"/>
        </w:rPr>
        <w:br/>
        <w:t>KẾT QUẢ HỌC TẬP, QUÁN TRIỆT</w:t>
      </w:r>
      <w:r w:rsidRPr="00D93FAE">
        <w:rPr>
          <w:rFonts w:ascii="inherit" w:eastAsia="Times New Roman" w:hAnsi="inherit" w:cs="Arial"/>
          <w:b/>
          <w:bCs/>
          <w:sz w:val="23"/>
          <w:szCs w:val="23"/>
          <w:bdr w:val="none" w:sz="0" w:space="0" w:color="auto" w:frame="1"/>
          <w:lang w:eastAsia="vi-VN"/>
        </w:rPr>
        <w:br/>
        <w:t>NGHỊ QUYẾT TRUNG ƯƠNG 6 KHÓA XII</w:t>
      </w:r>
      <w:r w:rsidRPr="00D93FAE">
        <w:rPr>
          <w:rFonts w:ascii="inherit" w:eastAsia="Times New Roman" w:hAnsi="inherit" w:cs="Arial"/>
          <w:b/>
          <w:bCs/>
          <w:sz w:val="23"/>
          <w:szCs w:val="23"/>
          <w:bdr w:val="none" w:sz="0" w:space="0" w:color="auto" w:frame="1"/>
          <w:lang w:eastAsia="vi-VN"/>
        </w:rPr>
        <w:br/>
      </w:r>
      <w:r w:rsidRPr="00D93FAE">
        <w:rPr>
          <w:rFonts w:ascii="Arial" w:eastAsia="Times New Roman" w:hAnsi="Arial" w:cs="Arial"/>
          <w:sz w:val="23"/>
          <w:szCs w:val="23"/>
          <w:lang w:eastAsia="vi-VN"/>
        </w:rPr>
        <w:t>-----------</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Họ và tên cán bộ, đảng viên, giáo viên: …………………</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Sinh hoạt tại chi bộ ( đảng bộ): Trường Tiểu học ………</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Đơn vị công tác: </w:t>
      </w:r>
      <w:r w:rsidRPr="00D93FAE">
        <w:rPr>
          <w:rFonts w:ascii="inherit" w:eastAsia="Times New Roman" w:hAnsi="inherit" w:cs="Arial"/>
          <w:b/>
          <w:bCs/>
          <w:sz w:val="23"/>
          <w:szCs w:val="23"/>
          <w:bdr w:val="none" w:sz="0" w:space="0" w:color="auto" w:frame="1"/>
          <w:lang w:eastAsia="vi-VN"/>
        </w:rPr>
        <w:t>Trường Tiểu học …………………….</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Sau khi tiếp thu những nội dung Nghị quyết Trung ương 6 khóa XII, bản thân nhận thức một số nội dung sau đây:</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inherit" w:eastAsia="Times New Roman" w:hAnsi="inherit" w:cs="Arial"/>
          <w:b/>
          <w:bCs/>
          <w:sz w:val="23"/>
          <w:szCs w:val="23"/>
          <w:bdr w:val="none" w:sz="0" w:space="0" w:color="auto" w:frame="1"/>
          <w:lang w:eastAsia="vi-VN"/>
        </w:rPr>
        <w:t>1-</w:t>
      </w:r>
      <w:r w:rsidRPr="00D93FAE">
        <w:rPr>
          <w:rFonts w:ascii="Arial" w:eastAsia="Times New Roman" w:hAnsi="Arial" w:cs="Arial"/>
          <w:sz w:val="23"/>
          <w:szCs w:val="23"/>
          <w:lang w:eastAsia="vi-VN"/>
        </w:rPr>
        <w:t> Những vấn đề cơ bản, vấn đề mới trong Nghị quyết Trung ương 6 khóa XII của Đảng mà bản thân nhận thức sâu sắc nhất.</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Qua học tập Nghị quyết trung ương 6 khóa 12 bản thân nhận thức sâu sắc nhất nội dung bàn về vấn đề về tiếp tục đổi mới, sắp xếp tổ chức bộ máy của hệ thống chính trị tinh gọn, hoạt động hiệu lực, hiệu quả của Nghị quyết 18-NQ/TW.</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Việc phân công, phân cấp, phân quyền giữa các ngành, các cấp và trong từng cơ quan, tổ chức chưa hợp lý, mạnh mẽ và đồng bộ; còn tình trạng bao biện, làm thay hoặc bỏ sót nhiệm vụ. Chức năng, nhiệm vụ, quyền hạn, trách nhiệm, mối quan hệ công tác của cấp uỷ cấp tỉnh, cấp uỷ cấp huyện chưa cụ thể hoá đầy đủ; thiếu quy định khung quy chế làm việc của cấp uỷ các cấp.</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Năng lực quản lý, điều hành và hiệu lực, hiệu quả hoạt động của một số cơ quan nhà nước cả ở Trung ương và địa phương còn hạn chế. Sự phối hợp giữa các cấp, các ngành, các địa phương có lúc, có nơi thiếu chặt chẽ.</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inherit" w:eastAsia="Times New Roman" w:hAnsi="inherit" w:cs="Arial"/>
          <w:b/>
          <w:bCs/>
          <w:sz w:val="23"/>
          <w:szCs w:val="23"/>
          <w:bdr w:val="none" w:sz="0" w:space="0" w:color="auto" w:frame="1"/>
          <w:lang w:eastAsia="vi-VN"/>
        </w:rPr>
        <w:t>2-</w:t>
      </w:r>
      <w:r w:rsidRPr="00D93FAE">
        <w:rPr>
          <w:rFonts w:ascii="Arial" w:eastAsia="Times New Roman" w:hAnsi="Arial" w:cs="Arial"/>
          <w:sz w:val="23"/>
          <w:szCs w:val="23"/>
          <w:lang w:eastAsia="vi-VN"/>
        </w:rPr>
        <w:t> Liên hệ với việc thực hiện nhiệm vụ chính trị của địa phương, cơ quan, đơn vị và bản thân.</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Bản thân cần tuyên truyền sâu rộng trong quần chúng nhân dân những vấn đề cấp thiết mà Nghị quyết đã nêu. Cần xác định rõ hơn trách nhiệm của mình đối với vận mệnh của Đảng, của dân tộc ta trong quá trình đổi mới, sắp xếp tổ chức bộ máy của hệ thống chính trị tinh gọn, hoạt động hiệu lực, hiệu quả, giữ vững quan điểm, lập trường tư tưởng vững vàng, kiên định mục tiêu chủ nghĩa Mác-Lênin và tư tưởng Hồ Chí Minh. Học tập và nghiên cứu các chuyên đề về tấm gương đạo đức Hồ Chí Minh.</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inherit" w:eastAsia="Times New Roman" w:hAnsi="inherit" w:cs="Arial"/>
          <w:b/>
          <w:bCs/>
          <w:sz w:val="23"/>
          <w:szCs w:val="23"/>
          <w:bdr w:val="none" w:sz="0" w:space="0" w:color="auto" w:frame="1"/>
          <w:lang w:eastAsia="vi-VN"/>
        </w:rPr>
        <w:t>3- </w:t>
      </w:r>
      <w:r w:rsidRPr="00D93FAE">
        <w:rPr>
          <w:rFonts w:ascii="Arial" w:eastAsia="Times New Roman" w:hAnsi="Arial" w:cs="Arial"/>
          <w:sz w:val="23"/>
          <w:szCs w:val="23"/>
          <w:lang w:eastAsia="vi-VN"/>
        </w:rPr>
        <w:t>Đề xuất, kiến nghị giải pháp để thực hiện Nghị quyết Trung ương 6 khóa XII gắn với thực hiện Nghị quyết Đại hội chi bộ, đảng bộ cấp mình.</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lastRenderedPageBreak/>
        <w:t>Đổi mới và nâng cao chất lượng sinh hoạt cấp ủy, chi bộ; tăng cường giáo dục chính trị tư tưởng, phẩm chất đạo đức, lối sống cách mạng cho cán bộ, đảng viên; kiên quyết đấu tranh với những biểu hiện suy thoái về tư tưởng chính trị, đạo đức, lối sống.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D93FAE">
        <w:rPr>
          <w:rFonts w:ascii="inherit" w:eastAsia="Times New Roman" w:hAnsi="inherit" w:cs="Arial"/>
          <w:b/>
          <w:bCs/>
          <w:sz w:val="23"/>
          <w:szCs w:val="23"/>
          <w:bdr w:val="none" w:sz="0" w:space="0" w:color="auto" w:frame="1"/>
          <w:lang w:eastAsia="vi-VN"/>
        </w:rPr>
        <w:t>.</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inherit" w:eastAsia="Times New Roman" w:hAnsi="inherit" w:cs="Arial"/>
          <w:b/>
          <w:bCs/>
          <w:sz w:val="23"/>
          <w:szCs w:val="23"/>
          <w:bdr w:val="none" w:sz="0" w:space="0" w:color="auto" w:frame="1"/>
          <w:lang w:eastAsia="vi-VN"/>
        </w:rPr>
        <w:t>4-</w:t>
      </w:r>
      <w:r w:rsidRPr="00D93FAE">
        <w:rPr>
          <w:rFonts w:ascii="Arial" w:eastAsia="Times New Roman" w:hAnsi="Arial" w:cs="Arial"/>
          <w:sz w:val="23"/>
          <w:szCs w:val="23"/>
          <w:lang w:eastAsia="vi-VN"/>
        </w:rPr>
        <w:t> Những vấn đề cần đề xuất - kiến nghị với Trung ương, Tỉnh hoặc huyện.</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Không</w:t>
      </w:r>
    </w:p>
    <w:tbl>
      <w:tblPr>
        <w:tblW w:w="9630" w:type="dxa"/>
        <w:shd w:val="clear" w:color="auto" w:fill="FFFFFF"/>
        <w:tblCellMar>
          <w:left w:w="0" w:type="dxa"/>
          <w:right w:w="0" w:type="dxa"/>
        </w:tblCellMar>
        <w:tblLook w:val="04A0" w:firstRow="1" w:lastRow="0" w:firstColumn="1" w:lastColumn="0" w:noHBand="0" w:noVBand="1"/>
      </w:tblPr>
      <w:tblGrid>
        <w:gridCol w:w="4815"/>
        <w:gridCol w:w="4815"/>
      </w:tblGrid>
      <w:tr w:rsidR="00D93FAE" w:rsidRPr="00D93FAE" w:rsidTr="00D93FAE">
        <w:tc>
          <w:tcPr>
            <w:tcW w:w="4695" w:type="dxa"/>
            <w:shd w:val="clear" w:color="auto" w:fill="FFFFFF"/>
            <w:vAlign w:val="center"/>
            <w:hideMark/>
          </w:tcPr>
          <w:p w:rsidR="00D93FAE" w:rsidRPr="00D93FAE" w:rsidRDefault="00D93FAE" w:rsidP="00D93FAE">
            <w:pPr>
              <w:spacing w:after="0" w:line="240" w:lineRule="auto"/>
              <w:jc w:val="center"/>
              <w:rPr>
                <w:rFonts w:ascii="Arial" w:eastAsia="Times New Roman" w:hAnsi="Arial" w:cs="Arial"/>
                <w:sz w:val="23"/>
                <w:szCs w:val="23"/>
                <w:lang w:eastAsia="vi-VN"/>
              </w:rPr>
            </w:pPr>
            <w:r w:rsidRPr="00D93FAE">
              <w:rPr>
                <w:rFonts w:ascii="Arial" w:eastAsia="Times New Roman" w:hAnsi="Arial" w:cs="Arial"/>
                <w:sz w:val="23"/>
                <w:szCs w:val="23"/>
                <w:lang w:eastAsia="vi-VN"/>
              </w:rPr>
              <w:t> </w:t>
            </w:r>
          </w:p>
        </w:tc>
        <w:tc>
          <w:tcPr>
            <w:tcW w:w="4695" w:type="dxa"/>
            <w:shd w:val="clear" w:color="auto" w:fill="FFFFFF"/>
            <w:vAlign w:val="center"/>
            <w:hideMark/>
          </w:tcPr>
          <w:p w:rsidR="00D93FAE" w:rsidRPr="00D93FAE" w:rsidRDefault="00D93FAE" w:rsidP="00D93FAE">
            <w:pPr>
              <w:spacing w:after="0" w:line="240" w:lineRule="auto"/>
              <w:jc w:val="center"/>
              <w:rPr>
                <w:rFonts w:ascii="inherit" w:eastAsia="Times New Roman" w:hAnsi="inherit" w:cs="Arial"/>
                <w:sz w:val="23"/>
                <w:szCs w:val="23"/>
                <w:lang w:eastAsia="vi-VN"/>
              </w:rPr>
            </w:pPr>
            <w:r w:rsidRPr="00D93FAE">
              <w:rPr>
                <w:rFonts w:ascii="inherit" w:eastAsia="Times New Roman" w:hAnsi="inherit" w:cs="Arial"/>
                <w:i/>
                <w:iCs/>
                <w:sz w:val="23"/>
                <w:szCs w:val="23"/>
                <w:bdr w:val="none" w:sz="0" w:space="0" w:color="auto" w:frame="1"/>
                <w:lang w:eastAsia="vi-VN"/>
              </w:rPr>
              <w:t>……….., ngày …… tháng 01 năm 2018</w:t>
            </w:r>
          </w:p>
          <w:p w:rsidR="00D93FAE" w:rsidRPr="00D93FAE" w:rsidRDefault="00D93FAE" w:rsidP="00D93FAE">
            <w:pPr>
              <w:spacing w:after="0" w:line="240" w:lineRule="auto"/>
              <w:jc w:val="center"/>
              <w:rPr>
                <w:rFonts w:ascii="inherit" w:eastAsia="Times New Roman" w:hAnsi="inherit" w:cs="Arial"/>
                <w:sz w:val="23"/>
                <w:szCs w:val="23"/>
                <w:lang w:eastAsia="vi-VN"/>
              </w:rPr>
            </w:pPr>
            <w:r w:rsidRPr="00D93FAE">
              <w:rPr>
                <w:rFonts w:ascii="inherit" w:eastAsia="Times New Roman" w:hAnsi="inherit" w:cs="Arial"/>
                <w:b/>
                <w:bCs/>
                <w:sz w:val="23"/>
                <w:szCs w:val="23"/>
                <w:bdr w:val="none" w:sz="0" w:space="0" w:color="auto" w:frame="1"/>
                <w:lang w:eastAsia="vi-VN"/>
              </w:rPr>
              <w:t>Người viết thu hoạch</w:t>
            </w:r>
          </w:p>
        </w:tc>
      </w:tr>
    </w:tbl>
    <w:p w:rsidR="00D93FAE" w:rsidRDefault="00D93FAE">
      <w:pPr>
        <w:rPr>
          <w:rFonts w:asciiTheme="majorHAnsi" w:hAnsiTheme="majorHAnsi" w:cstheme="majorHAnsi"/>
          <w:sz w:val="26"/>
          <w:szCs w:val="26"/>
        </w:rPr>
      </w:pPr>
    </w:p>
    <w:p w:rsidR="00D93FAE" w:rsidRDefault="00D93FAE">
      <w:pPr>
        <w:rPr>
          <w:rFonts w:asciiTheme="majorHAnsi" w:hAnsiTheme="majorHAnsi" w:cstheme="majorHAnsi"/>
          <w:sz w:val="26"/>
          <w:szCs w:val="26"/>
        </w:rPr>
      </w:pPr>
      <w:r>
        <w:rPr>
          <w:rFonts w:asciiTheme="majorHAnsi" w:hAnsiTheme="majorHAnsi" w:cstheme="majorHAnsi"/>
          <w:sz w:val="26"/>
          <w:szCs w:val="26"/>
        </w:rPr>
        <w:br w:type="page"/>
      </w:r>
    </w:p>
    <w:p w:rsidR="00D93FAE" w:rsidRPr="00D93FAE" w:rsidRDefault="00D93FAE" w:rsidP="00D93FAE">
      <w:pPr>
        <w:shd w:val="clear" w:color="auto" w:fill="FFFFFF"/>
        <w:spacing w:after="0" w:line="240" w:lineRule="auto"/>
        <w:jc w:val="center"/>
        <w:rPr>
          <w:rFonts w:ascii="Arial" w:eastAsia="Times New Roman" w:hAnsi="Arial" w:cs="Arial"/>
          <w:sz w:val="23"/>
          <w:szCs w:val="23"/>
          <w:lang w:eastAsia="vi-VN"/>
        </w:rPr>
      </w:pPr>
      <w:bookmarkStart w:id="0" w:name="_GoBack"/>
      <w:bookmarkEnd w:id="0"/>
      <w:r w:rsidRPr="00D93FAE">
        <w:rPr>
          <w:rFonts w:ascii="inherit" w:eastAsia="Times New Roman" w:hAnsi="inherit" w:cs="Arial"/>
          <w:b/>
          <w:bCs/>
          <w:sz w:val="23"/>
          <w:szCs w:val="23"/>
          <w:bdr w:val="none" w:sz="0" w:space="0" w:color="auto" w:frame="1"/>
          <w:lang w:eastAsia="vi-VN"/>
        </w:rPr>
        <w:lastRenderedPageBreak/>
        <w:t>Học tập nghị quyết Hội nghị trung ương 6 (khóa XII)</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Họ và tên: ..........................................................................................................</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Chức vụ: ............................................................................................................</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Chi bộ: ...............................................................................................................</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inherit" w:eastAsia="Times New Roman" w:hAnsi="inherit" w:cs="Arial"/>
          <w:b/>
          <w:bCs/>
          <w:sz w:val="23"/>
          <w:szCs w:val="23"/>
          <w:u w:val="single"/>
          <w:bdr w:val="none" w:sz="0" w:space="0" w:color="auto" w:frame="1"/>
          <w:lang w:eastAsia="vi-VN"/>
        </w:rPr>
        <w:t>Câu hỏi</w:t>
      </w:r>
      <w:r w:rsidRPr="00D93FAE">
        <w:rPr>
          <w:rFonts w:ascii="inherit" w:eastAsia="Times New Roman" w:hAnsi="inherit" w:cs="Arial"/>
          <w:b/>
          <w:bCs/>
          <w:sz w:val="23"/>
          <w:szCs w:val="23"/>
          <w:bdr w:val="none" w:sz="0" w:space="0" w:color="auto" w:frame="1"/>
          <w:lang w:eastAsia="vi-VN"/>
        </w:rPr>
        <w:t>:</w:t>
      </w:r>
      <w:r w:rsidRPr="00D93FAE">
        <w:rPr>
          <w:rFonts w:ascii="Arial" w:eastAsia="Times New Roman" w:hAnsi="Arial" w:cs="Arial"/>
          <w:sz w:val="23"/>
          <w:szCs w:val="23"/>
          <w:lang w:eastAsia="vi-VN"/>
        </w:rPr>
        <w:t> Sau khi được học tập, quán triệt các Nghị quyết Hội nghị Trung ương 6, (khóa XII), hãy nêu nhận thức của bản thân về vấn đề mà đồng chí tâm huyết nhất trong các Nghị quyết? Trên cơ sở chức trách, nhiệm vụ được giao, gắn với nghành, địa phương, đơn vị, hãy đưa ra các giải pháp nhằm thực hiện có hiệu quả Nghị quyết ở địa phương, đơn vị đồng chí? Những kiến nghị, đề xuất </w:t>
      </w:r>
      <w:r w:rsidRPr="00D93FAE">
        <w:rPr>
          <w:rFonts w:ascii="inherit" w:eastAsia="Times New Roman" w:hAnsi="inherit" w:cs="Arial"/>
          <w:i/>
          <w:iCs/>
          <w:sz w:val="23"/>
          <w:szCs w:val="23"/>
          <w:bdr w:val="none" w:sz="0" w:space="0" w:color="auto" w:frame="1"/>
          <w:lang w:eastAsia="vi-VN"/>
        </w:rPr>
        <w:t>(nếu có)</w:t>
      </w:r>
      <w:r w:rsidRPr="00D93FAE">
        <w:rPr>
          <w:rFonts w:ascii="Arial" w:eastAsia="Times New Roman" w:hAnsi="Arial" w:cs="Arial"/>
          <w:sz w:val="23"/>
          <w:szCs w:val="23"/>
          <w:lang w:eastAsia="vi-VN"/>
        </w:rPr>
        <w:t> ?</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inherit" w:eastAsia="Times New Roman" w:hAnsi="inherit" w:cs="Arial"/>
          <w:b/>
          <w:bCs/>
          <w:i/>
          <w:iCs/>
          <w:sz w:val="23"/>
          <w:szCs w:val="23"/>
          <w:bdr w:val="none" w:sz="0" w:space="0" w:color="auto" w:frame="1"/>
          <w:lang w:eastAsia="vi-VN"/>
        </w:rPr>
        <w:t>Trả lời:</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Tại hội nghị Trung ương lần thứ 6 khóa XII, Ban Chấp hành Trung ương thảo luận, cho ý kiến về:</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Tình hình kinh tế​-xã hội và tài chính​-ngân sách năm 2017; Dự kiến kế hoạch phát triển kinh tế​-xã hội và dự toán tài chính-ngân sách năm 2018;</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Tăng cường công tác bảo vệ, chăm sóc, nâng cao sức khỏe nhân dân và công tác dân số trong tình hình mới;</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Tiếp tục đổi mới hệ thống tổ chức và quản lý, nâng cao chất lượng, hiệu quả hoạt động của các đơn vị sự nghiệp công lập;</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Một số vấn đề về tiếp tục đổi mới, sắp xếp tổ chức bộ máy của hệ thống chính trị tinh gọn, hoạt động hiệu lực, hiệu quả;</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Và tiến hành một số công việc quan trọng khác.</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Nghị quyết TW6 khóa XII của Đảng gồm các Nghị quyết:</w:t>
      </w:r>
    </w:p>
    <w:p w:rsidR="00D93FAE" w:rsidRPr="00D93FAE" w:rsidRDefault="00D93FAE" w:rsidP="00D93FAE">
      <w:pPr>
        <w:numPr>
          <w:ilvl w:val="0"/>
          <w:numId w:val="2"/>
        </w:numPr>
        <w:shd w:val="clear" w:color="auto" w:fill="FFFFFF"/>
        <w:spacing w:after="0" w:line="240" w:lineRule="auto"/>
        <w:ind w:left="600"/>
        <w:jc w:val="both"/>
        <w:rPr>
          <w:rFonts w:ascii="inherit" w:eastAsia="Times New Roman" w:hAnsi="inherit" w:cs="Arial"/>
          <w:sz w:val="23"/>
          <w:szCs w:val="23"/>
          <w:lang w:eastAsia="vi-VN"/>
        </w:rPr>
      </w:pPr>
      <w:r w:rsidRPr="00D93FAE">
        <w:rPr>
          <w:rFonts w:ascii="inherit" w:eastAsia="Times New Roman" w:hAnsi="inherit" w:cs="Arial"/>
          <w:sz w:val="23"/>
          <w:szCs w:val="23"/>
          <w:lang w:eastAsia="vi-VN"/>
        </w:rPr>
        <w:t>Nghị quyết 19-NQ/TW: Sắp xếp, tổ chức lại các đơn vị sự nghiệp công lập</w:t>
      </w:r>
    </w:p>
    <w:p w:rsidR="00D93FAE" w:rsidRPr="00D93FAE" w:rsidRDefault="00D93FAE" w:rsidP="00D93FAE">
      <w:pPr>
        <w:numPr>
          <w:ilvl w:val="0"/>
          <w:numId w:val="2"/>
        </w:numPr>
        <w:shd w:val="clear" w:color="auto" w:fill="FFFFFF"/>
        <w:spacing w:after="0" w:line="240" w:lineRule="auto"/>
        <w:ind w:left="600"/>
        <w:jc w:val="both"/>
        <w:rPr>
          <w:rFonts w:ascii="inherit" w:eastAsia="Times New Roman" w:hAnsi="inherit" w:cs="Arial"/>
          <w:sz w:val="23"/>
          <w:szCs w:val="23"/>
          <w:lang w:eastAsia="vi-VN"/>
        </w:rPr>
      </w:pPr>
      <w:r w:rsidRPr="00D93FAE">
        <w:rPr>
          <w:rFonts w:ascii="inherit" w:eastAsia="Times New Roman" w:hAnsi="inherit" w:cs="Arial"/>
          <w:sz w:val="23"/>
          <w:szCs w:val="23"/>
          <w:lang w:eastAsia="vi-VN"/>
        </w:rPr>
        <w:t>Nghị quyết 18-NQ/TW: Đổi mới, sắp xếp tổ chức bộ máy của hệ thống chính trị</w:t>
      </w:r>
    </w:p>
    <w:p w:rsidR="00D93FAE" w:rsidRPr="00D93FAE" w:rsidRDefault="00D93FAE" w:rsidP="00D93FAE">
      <w:pPr>
        <w:numPr>
          <w:ilvl w:val="0"/>
          <w:numId w:val="2"/>
        </w:numPr>
        <w:shd w:val="clear" w:color="auto" w:fill="FFFFFF"/>
        <w:spacing w:after="0" w:line="240" w:lineRule="auto"/>
        <w:ind w:left="600"/>
        <w:jc w:val="both"/>
        <w:rPr>
          <w:rFonts w:ascii="inherit" w:eastAsia="Times New Roman" w:hAnsi="inherit" w:cs="Arial"/>
          <w:sz w:val="23"/>
          <w:szCs w:val="23"/>
          <w:lang w:eastAsia="vi-VN"/>
        </w:rPr>
      </w:pPr>
      <w:r w:rsidRPr="00D93FAE">
        <w:rPr>
          <w:rFonts w:ascii="inherit" w:eastAsia="Times New Roman" w:hAnsi="inherit" w:cs="Arial"/>
          <w:sz w:val="23"/>
          <w:szCs w:val="23"/>
          <w:lang w:eastAsia="vi-VN"/>
        </w:rPr>
        <w:t>Nghị quyết 20-NQ/TW: Công tác bảo vệ, chăm sóc và nâng cao sức khỏe nhân dân trong tình hình mới</w:t>
      </w:r>
    </w:p>
    <w:p w:rsidR="00D93FAE" w:rsidRPr="00D93FAE" w:rsidRDefault="00D93FAE" w:rsidP="00D93FAE">
      <w:pPr>
        <w:numPr>
          <w:ilvl w:val="0"/>
          <w:numId w:val="2"/>
        </w:numPr>
        <w:shd w:val="clear" w:color="auto" w:fill="FFFFFF"/>
        <w:spacing w:after="0" w:line="240" w:lineRule="auto"/>
        <w:ind w:left="600"/>
        <w:jc w:val="both"/>
        <w:rPr>
          <w:rFonts w:ascii="inherit" w:eastAsia="Times New Roman" w:hAnsi="inherit" w:cs="Arial"/>
          <w:sz w:val="23"/>
          <w:szCs w:val="23"/>
          <w:lang w:eastAsia="vi-VN"/>
        </w:rPr>
      </w:pPr>
      <w:r w:rsidRPr="00D93FAE">
        <w:rPr>
          <w:rFonts w:ascii="inherit" w:eastAsia="Times New Roman" w:hAnsi="inherit" w:cs="Arial"/>
          <w:sz w:val="23"/>
          <w:szCs w:val="23"/>
          <w:lang w:eastAsia="vi-VN"/>
        </w:rPr>
        <w:t>Nghị quyết số 21-NQ/TW ngày 25/10/2017, Hội nghị lần thứ sáu Ban Chấp hành Trung ương Đảng khóa XII về công tác dân số trong tình hình mới</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Qua học tập Nghị quyết TW6 khóa XII bản thân tôi tâm đắc nhất nội dung bàn về các vấn đề sau:</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inherit" w:eastAsia="Times New Roman" w:hAnsi="inherit" w:cs="Arial"/>
          <w:b/>
          <w:bCs/>
          <w:sz w:val="23"/>
          <w:szCs w:val="23"/>
          <w:bdr w:val="none" w:sz="0" w:space="0" w:color="auto" w:frame="1"/>
          <w:lang w:eastAsia="vi-VN"/>
        </w:rPr>
        <w:t>1. Vấn đề về tiếp tục đổi mới, sắp xếp tổ chức bộ máy của hệ thống chính trị tinh gọn, hoạt động hiệu lực, hiệu quảcủa Nghị quyết 18-NQ/TW</w:t>
      </w:r>
      <w:r w:rsidRPr="00D93FAE">
        <w:rPr>
          <w:rFonts w:ascii="Arial" w:eastAsia="Times New Roman" w:hAnsi="Arial" w:cs="Arial"/>
          <w:sz w:val="23"/>
          <w:szCs w:val="23"/>
          <w:lang w:eastAsia="vi-VN"/>
        </w:rPr>
        <w:t>:</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xml:space="preserve">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Hệ thống chính trị cơ bản ổn định, phù hợp với Cương lĩnh và Hiến pháp; bảo đảm vai trò lãnh đạo của Đảng, quản lý của Nhà nước, </w:t>
      </w:r>
      <w:r w:rsidRPr="00D93FAE">
        <w:rPr>
          <w:rFonts w:ascii="Arial" w:eastAsia="Times New Roman" w:hAnsi="Arial" w:cs="Arial"/>
          <w:sz w:val="23"/>
          <w:szCs w:val="23"/>
          <w:lang w:eastAsia="vi-VN"/>
        </w:rPr>
        <w:lastRenderedPageBreak/>
        <w:t>phát huy quyền làm chủ của nhân dân, góp phần quan trọng vào những thành tựu to lớn, có ý nghĩa lịch sử của công cuộc đổi mới, xây dựng và bảo vệ Tổ quốc.</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Chức năng, nhiệm vụ, quyền hạn, trách nhiệm, mối quan hệ công tác của cấp uỷ cấp tỉnh, cấp uỷ cấp huyện chưa cụ thể hoá đầy đủ; thiếu quy định khung quy chế làm việc của cấp uỷ các cấp. Năng lực quản lý, điều hành và hiệu lực, hiệu quả hoạt động của một số cơ quan nhà nước cả ở Trung ương và địa phương còn hạn chế. Sự phối hợp giữa các cấp, các ngành, các địa phương có lúc, có nơi thiếu chặt chẽ.</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Tổ chức bộ máy, phương thức hoạt động của Mặt trận Tổ quốc và các đoàn thể chính trị - xã hội chậm đổi mới, một số nhiệm vụ còn trùng lắp, vẫn còn tình trạng "hành chính hoá", "công chức hoá". Cơ cấu cán bộ, công chức, viên chức giữa các cấp và trong từng cơ quan chưa hợp lý; năng lực, trình độ của đội ngũ cán bộ chuyên trách cấp cơ sở còn hạn chế.</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inherit" w:eastAsia="Times New Roman" w:hAnsi="inherit" w:cs="Arial"/>
          <w:b/>
          <w:bCs/>
          <w:sz w:val="23"/>
          <w:szCs w:val="23"/>
          <w:bdr w:val="none" w:sz="0" w:space="0" w:color="auto" w:frame="1"/>
          <w:lang w:eastAsia="vi-VN"/>
        </w:rPr>
        <w:t>2. Về phát triển khoa học và công nghệ phục vụ sự nghiệp công nghiệp hóa, hiện đại hóa trong điều kiện kinh tế thị trường định hướng xã hội chủ nghĩa và hội nhập quốc tế:</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Ban Chấp hành Trung ương đã thảo luận sôi nổi và cho nhiều ý kiến về Đề án "Đổi mới căn bản và toàn diện giáo dục và đào tạo đáp ứng yêu cầu công nghiệp hoá, hiện đại hoá trong điều kiện kinh tế thị trường định hướng xã hội chủ nghĩa và hội nhập quốc tế".</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Trung ương nhận thấy, sau 16 năm thực hiện Nghị quyết Trung ương 2 khoá VIII, trong điều kiện đất nước còn nhiều khó khăn, nguồn lực có hạn, với sự cố gắng, nỗ lực của toàn Đảng, toàn dân, đặc biệt là của đội ngũ nhà giáo, sự nghiệp giáo dục và đào tạo của nước ta đã thu được những kết quả, thành tựu rất có ý nghĩa trong việc thực hiện sứ mệnh nâng cao dân trí, đào tạo nhân lực và bồi dưỡng nhân tài.</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Tuy nhiên, đến nay giáo dục và đào tạo nước ta vẫn chưa thực sự trở thành quốc sách hàng đầu, động lực quan trọng nhất cho phát triển; thậm chí còn không ít hạn chế, yếu kém, nhất là về chất lượng giáo dục - đào tạo; công tác quản lý và cơ chế tạo nguồn lực và động lực cho phát triển.</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Để có thể cơ bản trở thành một nước công nghiệp theo hướng hiện đại vào năm 2020, nước ta đang đứng trước yêu cầu đổi mới mô hình tăng trưởng, cơ cấu lại nền kinh tế theo hướng nâng cao chất lượng, hiệu quả, sức cạnh tranh dựa nhiều hơn vào yếu tố năng suất tổng hợp (TFP) và kinh tế tri thức. Sự nghiệp đẩy mạnh công nghiệp hoá, hiện đại hoá trong thời đại toàn cầu hoá, phát triển nhanh chóng của khoa học - công nghệ đòi hỏi và cũng tạo điều kiện để nước ta đẩy mạnh toàn diện giáo dục và đào tạo, phát triển nguồn nhân lực có chất lượng, nhất là nguồn nhân lực chất lượng cao.</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Những kết quả, thành tựu đã đạt được về quy mô, nguồn nhân lực và cơ sở vật chất kỹ thuật hiện có cũng cho phép chúng ta chuyển sang giai đoạn phát triển mới, cao hơn về chất. Đó chính là lý do giải thích vì sao Đại hội XI của Đảng đề ra chủ trương phải đổi mới căn bản và toàn diện giáo dục và đào tạo.</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xml:space="preserve">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Trung ương 2 khoá VIII, Kết luận Hội nghị </w:t>
      </w:r>
      <w:r w:rsidRPr="00D93FAE">
        <w:rPr>
          <w:rFonts w:ascii="Arial" w:eastAsia="Times New Roman" w:hAnsi="Arial" w:cs="Arial"/>
          <w:sz w:val="23"/>
          <w:szCs w:val="23"/>
          <w:lang w:eastAsia="vi-VN"/>
        </w:rPr>
        <w:lastRenderedPageBreak/>
        <w:t>Trung ương 6 khoá IX và các kết luận, quyết định của Bộ Chính trị, chỉ đạo triển khai thực hiện thật tốt Chiến lược phát triển giáo dục và đào tạo từ nay đến năm 2020 theo Kết luận của Hội nghị lần này.</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inherit" w:eastAsia="Times New Roman" w:hAnsi="inherit" w:cs="Arial"/>
          <w:b/>
          <w:bCs/>
          <w:sz w:val="23"/>
          <w:szCs w:val="23"/>
          <w:bdr w:val="none" w:sz="0" w:space="0" w:color="auto" w:frame="1"/>
          <w:lang w:eastAsia="vi-VN"/>
        </w:rPr>
        <w:t>3. Đổi mới căn bản, toàn diện giáo dục và đào tạo, đáp ứng yêu cầu công nghiệp hóa, hiện đại hóa trong điều kiện kinh tế thị trường định hướng xã hội chủ nghĩa và hội nhập quốc tế:</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Ban Chấp hành Trung ương tiếp tục khẳng định, phát triển khoa học và công nghệ là quốc sách hàng đầu, là một động lực quan trọng trong sự nghiệp công nghiệp hoá, hiện đại hoá. Nhân lực khoa học và công nghệ là tài nguyên vô giá của đất nước; trí thức khoa học và công nghệ là nguồn lực đặc biệt quan trọng trong phát triển kinh tế tri thức.</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Đầu tư cho nhân lực khoa học và công nghệ, đãi ngộ người tài là đầu tư cho phát triển bền vững, trực tiếp nâng tầm trí tuệ và sức mạnh của dân tộc. Đảng và Nhà nước có trách nhiệm và chính sách đặc biệt phát triển, trọng dụng và phát huy tiềm năng sáng tạo của đội ngũ cán bộ khoa học và công nghệ để khoa học và công nghệ thực sự là động lực then chốt, là lực lượng sản xuất trực tiếp, đưa nước ta cơ bản trở thành nước công nghiệp theo hướng hiện đại vào năm 2020 và là nước công nghiệp hiện đại theo định hướng xã hội chủ nghĩa vào giữa thế kỷ 21. Sự lãnh đạo của Đảng, năng lực quản lý của Nhà nước, sự tham gia chủ động, tích cực của mọi lực lượng xã hội và tài năng, tâm huyết của các nhà khoa học đóng vai trò quyết định thành công của sự nghiệp phát triển khoa học và công nghệ nước nhà. Ưu tiên và tập trung mọi nguồn lực cho phát triển khoa học và công nghệ.</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Nhà nước có trách nhiệm đầu tư, khuyến khích, tạo thuận lợi cho các thành phần kinh tế tham gia phát triển hạ tầng, nâng cao đồng bộ tiềm lực khoa học xã hội và nhân văn, khoa học tự nhiên, kỹ thuật và công nghệ. Chú trọng nghiên cứu ứng dụng và triển khai; coi doanh nghiệp và các đơn vị dịch vụ công là trung tâm của đổi mới, ứng dụng và chuyển giao công nghệ, là nguồn cầu quan trọng nhất của thị trường khoa học và công nghệ.</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Trung ương yêu cầu phải đổi mới, nâng cao nhận thức của các cấp uỷ đảng và chính quyền về vai trò của khoa học và công nghệ, coi phát huy ứng dụng và phát triển khoa học - công nghệ là một bộ phận không thể thiếu của quy hoạch, kế hoạch phát triển ngành và địa phương. Nhà nước có chính sách, cơ chế đặc biệt trọng dụng và đãi ngộ đối với cán bộ khoa học đầu ngành; cán bộ được giao chủ trì nhiệm vụ quốc gia; cán bộ trẻ tài năng.</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thu hút nguồn lực và chuyên gia người Việt Nam định cư ở nước ngoài và người nước ngoài tham gia các dự án khoa học - công nghệ của Việt Nam.</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Trong đó, đổi mới công tác quản lý nhà nước, đổi mới tổ chức, hoạt động và cơ chế, chính sách là khâu đột phá. Tập trung ưu tiên tháo gỡ các vướng mắc trong công tác kế hoạch, đầu tư, tài chính, đặc biệt là cơ chế cấp phát, thanh quyết toán kinh phí cho các hoạt động khoa học và công nghệ.</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Liên quan đến chuyên đề:“Đổi mới căn bản, toàn diện giáo dục và đào tạo, đáp ứng yêu cầu công nghiệp hóa, hiện đại hóa trong điều kiện kinh tế thị trường định hướng xã hội chủ nghĩa và hội nhập quốc tế”.</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Đây là sự nghiệp của toàn Đảng, Nhà nước và toàn dân để nâng cao dân trí và bồi dưỡng nhân tài xác định nhiệm vụ trọng tâm là phải ưu tiên nâng cao chất lượng đội ngũ giáo viên, giáo án, giáo trình, nâng cao ý thức học tập của học sinh bên cạnh việc đẩy mạnh kiên cố hóa trường lớp học. Trước hết là các sở ngành liên quan tập trung hoàn thành quy hoạch nguồn nhân lực của tỉnh, có kế hoạch phân luồng đào tạo, tham mưu xây dựng trường đại học đa ngành, trường đào tạo nghề đáp ứng nhu cầu phát triển của tỉnh nhà.</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inherit" w:eastAsia="Times New Roman" w:hAnsi="inherit" w:cs="Arial"/>
          <w:b/>
          <w:bCs/>
          <w:sz w:val="23"/>
          <w:szCs w:val="23"/>
          <w:bdr w:val="none" w:sz="0" w:space="0" w:color="auto" w:frame="1"/>
          <w:lang w:eastAsia="vi-VN"/>
        </w:rPr>
        <w:t>* Các giải pháp nhằm thực hiện có hiệu quả Nghị quyết ở đơn vị công tác:</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lastRenderedPageBreak/>
        <w:t>Là một giáo viên, tôi ý thức và quan tâm đến từng vấn đề mà nghị quyết 18-NQ/TW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Cần xác định được trách nhiệm và nhiệm vụ của mình, luôn phấn đấu hoàn thành tốt nhiệm vụ được giao;</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Arial" w:eastAsia="Times New Roman" w:hAnsi="Arial" w:cs="Arial"/>
          <w:sz w:val="23"/>
          <w:szCs w:val="23"/>
          <w:lang w:eastAsia="vi-VN"/>
        </w:rPr>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Cố gắng phấn đấu trau dồi chuyên môn để có kiến thức chuyên môn sâu rộng, có trình độ sư phạm lành nghề, biết ứng sử tinh tế, biết sử dụng các công nghệ tin vào dạy học, biết định hướng phát triển của học sinh theo mục tiêu giáo dục nhưng cũng đảm bảo được sự tự do của học sinh trong hoạt động nhận thức, là tấm gương cho học sinh noi theo.</w:t>
      </w:r>
    </w:p>
    <w:p w:rsidR="00D93FAE" w:rsidRPr="00D93FAE" w:rsidRDefault="00D93FAE" w:rsidP="00D93FAE">
      <w:pPr>
        <w:shd w:val="clear" w:color="auto" w:fill="FFFFFF"/>
        <w:spacing w:after="0" w:line="240" w:lineRule="auto"/>
        <w:jc w:val="both"/>
        <w:rPr>
          <w:rFonts w:ascii="Arial" w:eastAsia="Times New Roman" w:hAnsi="Arial" w:cs="Arial"/>
          <w:sz w:val="23"/>
          <w:szCs w:val="23"/>
          <w:lang w:eastAsia="vi-VN"/>
        </w:rPr>
      </w:pPr>
      <w:r w:rsidRPr="00D93FAE">
        <w:rPr>
          <w:rFonts w:ascii="inherit" w:eastAsia="Times New Roman" w:hAnsi="inherit" w:cs="Arial"/>
          <w:b/>
          <w:bCs/>
          <w:sz w:val="23"/>
          <w:szCs w:val="23"/>
          <w:bdr w:val="none" w:sz="0" w:space="0" w:color="auto" w:frame="1"/>
          <w:lang w:eastAsia="vi-VN"/>
        </w:rPr>
        <w:t>Người viết bài thu hoạch</w:t>
      </w:r>
    </w:p>
    <w:p w:rsidR="00D93FAE" w:rsidRPr="00D93FAE" w:rsidRDefault="00D93FAE">
      <w:pPr>
        <w:rPr>
          <w:rFonts w:asciiTheme="majorHAnsi" w:hAnsiTheme="majorHAnsi" w:cstheme="majorHAnsi"/>
          <w:sz w:val="26"/>
          <w:szCs w:val="26"/>
        </w:rPr>
      </w:pPr>
    </w:p>
    <w:sectPr w:rsidR="00D93FAE" w:rsidRPr="00D93F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Arial">
    <w:panose1 w:val="020B0604020202020204"/>
    <w:charset w:val="A3"/>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3D7901"/>
    <w:multiLevelType w:val="multilevel"/>
    <w:tmpl w:val="DD1C3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D4B24F3"/>
    <w:multiLevelType w:val="multilevel"/>
    <w:tmpl w:val="946E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FAE"/>
    <w:rsid w:val="000C61DC"/>
    <w:rsid w:val="00275655"/>
    <w:rsid w:val="00D93FA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C0C37B-901A-44E6-AEFC-4332BB8BB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D93FAE"/>
    <w:pPr>
      <w:spacing w:before="100" w:beforeAutospacing="1" w:after="100" w:afterAutospacing="1" w:line="240" w:lineRule="auto"/>
      <w:outlineLvl w:val="1"/>
    </w:pPr>
    <w:rPr>
      <w:rFonts w:ascii="Times New Roman" w:eastAsia="Times New Roman" w:hAnsi="Times New Roman" w:cs="Times New Roman"/>
      <w:b/>
      <w:bCs/>
      <w:sz w:val="36"/>
      <w:szCs w:val="3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93FAE"/>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D93FAE"/>
    <w:rPr>
      <w:b/>
      <w:bCs/>
    </w:rPr>
  </w:style>
  <w:style w:type="character" w:styleId="Emphasis">
    <w:name w:val="Emphasis"/>
    <w:basedOn w:val="DefaultParagraphFont"/>
    <w:uiPriority w:val="20"/>
    <w:qFormat/>
    <w:rsid w:val="00D93FAE"/>
    <w:rPr>
      <w:i/>
      <w:iCs/>
    </w:rPr>
  </w:style>
  <w:style w:type="character" w:customStyle="1" w:styleId="Heading2Char">
    <w:name w:val="Heading 2 Char"/>
    <w:basedOn w:val="DefaultParagraphFont"/>
    <w:link w:val="Heading2"/>
    <w:uiPriority w:val="9"/>
    <w:rsid w:val="00D93FAE"/>
    <w:rPr>
      <w:rFonts w:ascii="Times New Roman" w:eastAsia="Times New Roman" w:hAnsi="Times New Roman" w:cs="Times New Roman"/>
      <w:b/>
      <w:bCs/>
      <w:sz w:val="36"/>
      <w:szCs w:val="3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4403364">
      <w:bodyDiv w:val="1"/>
      <w:marLeft w:val="0"/>
      <w:marRight w:val="0"/>
      <w:marTop w:val="0"/>
      <w:marBottom w:val="0"/>
      <w:divBdr>
        <w:top w:val="none" w:sz="0" w:space="0" w:color="auto"/>
        <w:left w:val="none" w:sz="0" w:space="0" w:color="auto"/>
        <w:bottom w:val="none" w:sz="0" w:space="0" w:color="auto"/>
        <w:right w:val="none" w:sz="0" w:space="0" w:color="auto"/>
      </w:divBdr>
    </w:div>
    <w:div w:id="830487147">
      <w:bodyDiv w:val="1"/>
      <w:marLeft w:val="0"/>
      <w:marRight w:val="0"/>
      <w:marTop w:val="0"/>
      <w:marBottom w:val="0"/>
      <w:divBdr>
        <w:top w:val="none" w:sz="0" w:space="0" w:color="auto"/>
        <w:left w:val="none" w:sz="0" w:space="0" w:color="auto"/>
        <w:bottom w:val="none" w:sz="0" w:space="0" w:color="auto"/>
        <w:right w:val="none" w:sz="0" w:space="0" w:color="auto"/>
      </w:divBdr>
    </w:div>
    <w:div w:id="1086153886">
      <w:bodyDiv w:val="1"/>
      <w:marLeft w:val="0"/>
      <w:marRight w:val="0"/>
      <w:marTop w:val="0"/>
      <w:marBottom w:val="0"/>
      <w:divBdr>
        <w:top w:val="none" w:sz="0" w:space="0" w:color="auto"/>
        <w:left w:val="none" w:sz="0" w:space="0" w:color="auto"/>
        <w:bottom w:val="none" w:sz="0" w:space="0" w:color="auto"/>
        <w:right w:val="none" w:sz="0" w:space="0" w:color="auto"/>
      </w:divBdr>
    </w:div>
    <w:div w:id="1730570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3841</Words>
  <Characters>21895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Thuy Van Nguyen Thi</dc:creator>
  <cp:keywords/>
  <dc:description/>
  <cp:lastModifiedBy>Thuy Van Nguyen Thi</cp:lastModifiedBy>
  <cp:revision>2</cp:revision>
  <dcterms:created xsi:type="dcterms:W3CDTF">2018-02-21T04:42:00Z</dcterms:created>
  <dcterms:modified xsi:type="dcterms:W3CDTF">2018-02-22T00:22:00Z</dcterms:modified>
</cp:coreProperties>
</file>